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FD" w:rsidRPr="00E575FD" w:rsidRDefault="00E575FD" w:rsidP="00E575FD">
      <w:pPr>
        <w:spacing w:before="100" w:beforeAutospacing="1" w:after="100" w:afterAutospacing="1" w:line="240" w:lineRule="auto"/>
        <w:ind w:firstLine="709"/>
        <w:jc w:val="center"/>
        <w:rPr>
          <w:rFonts w:eastAsia="Times New Roman" w:cs="Times New Roman"/>
          <w:b/>
          <w:szCs w:val="28"/>
          <w:lang w:eastAsia="ru-RU"/>
        </w:rPr>
      </w:pPr>
      <w:r w:rsidRPr="00E575FD">
        <w:rPr>
          <w:rFonts w:eastAsia="Times New Roman" w:cs="Times New Roman"/>
          <w:b/>
          <w:szCs w:val="28"/>
          <w:lang w:eastAsia="ru-RU"/>
        </w:rPr>
        <w:t>Способы получения консультаций по вопросам соблюдения обязательных требований</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proofErr w:type="gramStart"/>
      <w:r>
        <w:rPr>
          <w:rFonts w:eastAsia="Times New Roman" w:cs="Times New Roman"/>
          <w:szCs w:val="28"/>
          <w:lang w:eastAsia="ru-RU"/>
        </w:rPr>
        <w:t>По</w:t>
      </w:r>
      <w:r w:rsidRPr="00B647D1">
        <w:rPr>
          <w:rFonts w:eastAsia="Times New Roman" w:cs="Times New Roman"/>
          <w:szCs w:val="28"/>
          <w:lang w:eastAsia="ru-RU"/>
        </w:rPr>
        <w:t xml:space="preserve"> обращениям контролируемых лиц и их представителей осуществляет</w:t>
      </w:r>
      <w:r w:rsidR="00374D9D">
        <w:rPr>
          <w:rFonts w:eastAsia="Times New Roman" w:cs="Times New Roman"/>
          <w:szCs w:val="28"/>
          <w:lang w:eastAsia="ru-RU"/>
        </w:rPr>
        <w:t>ся</w:t>
      </w:r>
      <w:r w:rsidRPr="00B647D1">
        <w:rPr>
          <w:rFonts w:eastAsia="Times New Roman" w:cs="Times New Roman"/>
          <w:szCs w:val="28"/>
          <w:lang w:eastAsia="ru-RU"/>
        </w:rPr>
        <w:t xml:space="preserve"> консультирование (разъяснения по вопросам, связанным с организацией и осуществлением государственного контроля (надзора).</w:t>
      </w:r>
      <w:proofErr w:type="gramEnd"/>
      <w:r w:rsidRPr="00B647D1">
        <w:rPr>
          <w:rFonts w:eastAsia="Times New Roman" w:cs="Times New Roman"/>
          <w:szCs w:val="28"/>
          <w:lang w:eastAsia="ru-RU"/>
        </w:rPr>
        <w:t xml:space="preserve"> Консультирование осуществляется без взимания платы.</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 xml:space="preserve">При устном консультировании </w:t>
      </w:r>
      <w:r w:rsidR="00374D9D" w:rsidRPr="00B647D1">
        <w:rPr>
          <w:rFonts w:eastAsia="Times New Roman" w:cs="Times New Roman"/>
          <w:szCs w:val="28"/>
          <w:lang w:eastAsia="ru-RU"/>
        </w:rPr>
        <w:t>предоставля</w:t>
      </w:r>
      <w:r w:rsidR="00374D9D">
        <w:rPr>
          <w:rFonts w:eastAsia="Times New Roman" w:cs="Times New Roman"/>
          <w:szCs w:val="28"/>
          <w:lang w:eastAsia="ru-RU"/>
        </w:rPr>
        <w:t>ется</w:t>
      </w:r>
      <w:r w:rsidRPr="00B647D1">
        <w:rPr>
          <w:rFonts w:eastAsia="Times New Roman" w:cs="Times New Roman"/>
          <w:szCs w:val="28"/>
          <w:lang w:eastAsia="ru-RU"/>
        </w:rPr>
        <w:t xml:space="preserve"> информаци</w:t>
      </w:r>
      <w:r>
        <w:rPr>
          <w:rFonts w:eastAsia="Times New Roman" w:cs="Times New Roman"/>
          <w:szCs w:val="28"/>
          <w:lang w:eastAsia="ru-RU"/>
        </w:rPr>
        <w:t>я</w:t>
      </w:r>
      <w:r w:rsidRPr="00B647D1">
        <w:rPr>
          <w:rFonts w:eastAsia="Times New Roman" w:cs="Times New Roman"/>
          <w:szCs w:val="28"/>
          <w:lang w:eastAsia="ru-RU"/>
        </w:rPr>
        <w:t xml:space="preserve"> по следующим вопросам:</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а)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б) о нормативных правовых актах, регламентирующих порядок осуществления государственного контроля;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в) о порядке обжалования действий или бездействия инспекторов;</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г) о местах нахождения и графиках работы органов контроля;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д) о справочных телефонах структурных подразделений органов контроля;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е) об адресах электронной почты, а также официальных сайтов органов контроля в сети "Интернет".</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В случае получения органом контроля запроса о предоставлении письменного ответа консультирование осуществляется в письменной форме в сроки, установленные Федеральным законом "О порядке рассмотрения обращений граждан Российской Федерации".</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При консультировании в письменной форме предоставля</w:t>
      </w:r>
      <w:r>
        <w:rPr>
          <w:rFonts w:eastAsia="Times New Roman" w:cs="Times New Roman"/>
          <w:szCs w:val="28"/>
          <w:lang w:eastAsia="ru-RU"/>
        </w:rPr>
        <w:t>ется</w:t>
      </w:r>
      <w:r w:rsidRPr="00B647D1">
        <w:rPr>
          <w:rFonts w:eastAsia="Times New Roman" w:cs="Times New Roman"/>
          <w:szCs w:val="28"/>
          <w:lang w:eastAsia="ru-RU"/>
        </w:rPr>
        <w:t xml:space="preserve"> информаци</w:t>
      </w:r>
      <w:r>
        <w:rPr>
          <w:rFonts w:eastAsia="Times New Roman" w:cs="Times New Roman"/>
          <w:szCs w:val="28"/>
          <w:lang w:eastAsia="ru-RU"/>
        </w:rPr>
        <w:t>я</w:t>
      </w:r>
      <w:r w:rsidRPr="00B647D1">
        <w:rPr>
          <w:rFonts w:eastAsia="Times New Roman" w:cs="Times New Roman"/>
          <w:szCs w:val="28"/>
          <w:lang w:eastAsia="ru-RU"/>
        </w:rPr>
        <w:t>:</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о нормативных правовых актах, регламентирующих порядок осуществления государственного контроля;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о порядке обжалования действий или бездействия инспекторов;</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о местах нахождения и графиках работы органов контроля;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lastRenderedPageBreak/>
        <w:t>о справочных телефонах структурных подразделений органов контроля;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об адресах электронной почты, а также официальных сайтов органов контроля в сети "Интернет".</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Ответы на письменные обращения даются в письменном виде и должны содержать:</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ответы на поставленные вопросы;</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должность, фамилию и инициалы лица, подписавшего ответ;</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фамилию и инициалы исполнителя;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наименование структурного подразделения - исполнителя;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номер телефона исполнителя.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Время ожидания контролируемого лица и его представителя при индивидуальном консультировании на личном приеме не может превышать 15 минут.</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Индивидуальное консультирование на личном приеме каждого контролируемого лица и его представителя должностными лицами органа контроля не может превышать 10 минут.</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 xml:space="preserve">Время разговора по телефону не должно превышать 10 минут. Консультации общего характера (о местонахождении, графике работы органа контроля) могут предоставляться с использованием средств </w:t>
      </w:r>
      <w:proofErr w:type="spellStart"/>
      <w:r w:rsidRPr="00B647D1">
        <w:rPr>
          <w:rFonts w:eastAsia="Times New Roman" w:cs="Times New Roman"/>
          <w:szCs w:val="28"/>
          <w:lang w:eastAsia="ru-RU"/>
        </w:rPr>
        <w:t>автоинформирования</w:t>
      </w:r>
      <w:proofErr w:type="spellEnd"/>
      <w:r w:rsidRPr="00B647D1">
        <w:rPr>
          <w:rFonts w:eastAsia="Times New Roman" w:cs="Times New Roman"/>
          <w:szCs w:val="28"/>
          <w:lang w:eastAsia="ru-RU"/>
        </w:rPr>
        <w:t xml:space="preserve">. При </w:t>
      </w:r>
      <w:proofErr w:type="spellStart"/>
      <w:r w:rsidRPr="00B647D1">
        <w:rPr>
          <w:rFonts w:eastAsia="Times New Roman" w:cs="Times New Roman"/>
          <w:szCs w:val="28"/>
          <w:lang w:eastAsia="ru-RU"/>
        </w:rPr>
        <w:t>автоинформировании</w:t>
      </w:r>
      <w:proofErr w:type="spellEnd"/>
      <w:r w:rsidRPr="00B647D1">
        <w:rPr>
          <w:rFonts w:eastAsia="Times New Roman" w:cs="Times New Roman"/>
          <w:szCs w:val="28"/>
          <w:lang w:eastAsia="ru-RU"/>
        </w:rPr>
        <w:t xml:space="preserve"> обеспечивается круглосуточное предоставление справочной информации.</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Публичное письменное консультирование осуществляется путем размещения информационных материалов на информационных стендах органа контроля, публикации информационных материалов в средствах массовой информации, включая публикацию на официальном сайте органа контроля в сети "Интернет".</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Публичное устное консультирование осуществляется инспектором с привлечением средств массовой информации - радио, те</w:t>
      </w:r>
      <w:bookmarkStart w:id="0" w:name="_GoBack"/>
      <w:bookmarkEnd w:id="0"/>
      <w:r w:rsidRPr="00B647D1">
        <w:rPr>
          <w:rFonts w:eastAsia="Times New Roman" w:cs="Times New Roman"/>
          <w:szCs w:val="28"/>
          <w:lang w:eastAsia="ru-RU"/>
        </w:rPr>
        <w:t>левидения.</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 xml:space="preserve">При устном обращении контролируемого лица и его представителя (по телефону или лично) инспекторы, осуществляющие консультирование, должны давать ответ самостоятельно. </w:t>
      </w:r>
      <w:proofErr w:type="gramStart"/>
      <w:r w:rsidRPr="00B647D1">
        <w:rPr>
          <w:rFonts w:eastAsia="Times New Roman" w:cs="Times New Roman"/>
          <w:szCs w:val="28"/>
          <w:lang w:eastAsia="ru-RU"/>
        </w:rPr>
        <w:t xml:space="preserve">Если инспектор, к которому обратилось контролируемое лицо и его представитель, не может ответить на </w:t>
      </w:r>
      <w:r w:rsidRPr="00B647D1">
        <w:rPr>
          <w:rFonts w:eastAsia="Times New Roman" w:cs="Times New Roman"/>
          <w:szCs w:val="28"/>
          <w:lang w:eastAsia="ru-RU"/>
        </w:rPr>
        <w:lastRenderedPageBreak/>
        <w:t>вопрос самостоятельно, то он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другого инспектора, структурное подразделение, организацию или сообщить телефонный номер, по которому можно получить необходимую информацию.</w:t>
      </w:r>
      <w:proofErr w:type="gramEnd"/>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Инспекторы не вправе осуществлять консультирование контролируемых лиц и их представителей, выходящее за рамки информирования о стандартных процедурах и условиях осуществления государственного контроля (надзора) и влияющее прямо или косвенно на индивидуальные решения контролируемых лиц и их представителей.</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proofErr w:type="gramStart"/>
      <w:r w:rsidRPr="00B647D1">
        <w:rPr>
          <w:rFonts w:eastAsia="Times New Roman" w:cs="Times New Roman"/>
          <w:szCs w:val="28"/>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B647D1" w:rsidRPr="00B647D1" w:rsidRDefault="00B647D1" w:rsidP="00B647D1">
      <w:pPr>
        <w:spacing w:before="100" w:beforeAutospacing="1" w:after="100" w:afterAutospacing="1" w:line="240" w:lineRule="auto"/>
        <w:ind w:firstLine="709"/>
        <w:jc w:val="both"/>
        <w:rPr>
          <w:rFonts w:eastAsia="Times New Roman" w:cs="Times New Roman"/>
          <w:szCs w:val="28"/>
          <w:lang w:eastAsia="ru-RU"/>
        </w:rPr>
      </w:pPr>
      <w:r w:rsidRPr="00B647D1">
        <w:rPr>
          <w:rFonts w:eastAsia="Times New Roman" w:cs="Times New Roman"/>
          <w:szCs w:val="28"/>
          <w:lang w:eastAsia="ru-RU"/>
        </w:rPr>
        <w:t>Информация, ставшая известной инспектору в ходе консультирования, не может быть использована органом контроля в целях оценки контролируемого лица по вопросам соблюдения обязательных требований.</w:t>
      </w:r>
    </w:p>
    <w:p w:rsidR="00073DE5" w:rsidRDefault="00073DE5"/>
    <w:sectPr w:rsidR="00073DE5" w:rsidSect="00073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D1"/>
    <w:rsid w:val="00073DE5"/>
    <w:rsid w:val="0016450E"/>
    <w:rsid w:val="00374D9D"/>
    <w:rsid w:val="004C45CE"/>
    <w:rsid w:val="005C09A2"/>
    <w:rsid w:val="00924273"/>
    <w:rsid w:val="00B647D1"/>
    <w:rsid w:val="00E5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OperOtdel</dc:creator>
  <cp:lastModifiedBy>Волошко3</cp:lastModifiedBy>
  <cp:revision>2</cp:revision>
  <cp:lastPrinted>2022-06-30T06:57:00Z</cp:lastPrinted>
  <dcterms:created xsi:type="dcterms:W3CDTF">2022-06-30T06:58:00Z</dcterms:created>
  <dcterms:modified xsi:type="dcterms:W3CDTF">2022-06-30T06:58:00Z</dcterms:modified>
</cp:coreProperties>
</file>