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bookmarkStart w:id="0" w:name="_GoBack"/>
      <w:bookmarkEnd w:id="0"/>
      <w:r w:rsidRPr="00682355">
        <w:rPr>
          <w:sz w:val="28"/>
          <w:szCs w:val="28"/>
        </w:rPr>
        <w:t> </w:t>
      </w:r>
      <w:r w:rsidRPr="00682355">
        <w:rPr>
          <w:sz w:val="28"/>
          <w:szCs w:val="28"/>
        </w:rPr>
        <w:br/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ПРАВИТЕЛЬСТВО РОССИЙСКОЙ ФЕДЕРАЦИИ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ПОСТАНОВЛЕНИЕ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от 30 мая 2025 г. N 799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О СОГЛАСОВАНИИ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ФЕДЕРАЛЬНЫМ АГЕНТСТВОМ ПО РЫБОЛОВСТВУ СТРОИТЕЛЬСТВА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И РЕКОНСТРУКЦИИ ОБЪЕКТОВ КАПИТАЛЬНОГО СТРОИТЕЛЬСТВА,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ВНЕДРЕНИЯ НОВЫХ ТЕХНОЛОГИЧЕСКИХ ПРОЦЕССОВ И ОСУЩЕСТВЛЕНИЯ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ИНОЙ ДЕЯТЕЛЬНОСТИ, ОКАЗЫВАЮЩЕЙ ВОЗДЕЙСТВИЕ НА ВОДНЫЕ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БИОЛОГИЧЕСКИЕ РЕСУРСЫ И СРЕДУ ИХ ОБИТАНИЯ </w:t>
      </w:r>
    </w:p>
    <w:p w:rsidR="00682355" w:rsidRPr="00682355" w:rsidRDefault="00682355" w:rsidP="006823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В соответствии со </w:t>
      </w:r>
      <w:hyperlink r:id="rId4" w:history="1">
        <w:r w:rsidRPr="00682355">
          <w:rPr>
            <w:rStyle w:val="a4"/>
            <w:sz w:val="28"/>
            <w:szCs w:val="28"/>
          </w:rPr>
          <w:t>статьей 50</w:t>
        </w:r>
      </w:hyperlink>
      <w:r w:rsidRPr="00682355">
        <w:rPr>
          <w:sz w:val="28"/>
          <w:szCs w:val="28"/>
        </w:rPr>
        <w:t xml:space="preserve"> Федерального закона "О рыболовстве и сохранении водных биологических ресурсов" Правительство Российской Федерации постановляет: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1. Утвердить прилагаемые </w:t>
      </w:r>
      <w:hyperlink w:anchor="p35" w:history="1">
        <w:r w:rsidRPr="00682355">
          <w:rPr>
            <w:rStyle w:val="a4"/>
            <w:sz w:val="28"/>
            <w:szCs w:val="28"/>
          </w:rPr>
          <w:t>Правила</w:t>
        </w:r>
      </w:hyperlink>
      <w:r w:rsidRPr="00682355">
        <w:rPr>
          <w:sz w:val="28"/>
          <w:szCs w:val="28"/>
        </w:rP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2. Признать утратившими силу: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hyperlink r:id="rId5" w:history="1">
        <w:r w:rsidRPr="00682355">
          <w:rPr>
            <w:rStyle w:val="a4"/>
            <w:sz w:val="28"/>
            <w:szCs w:val="28"/>
          </w:rPr>
          <w:t>постановление</w:t>
        </w:r>
      </w:hyperlink>
      <w:r w:rsidRPr="00682355">
        <w:rPr>
          <w:sz w:val="28"/>
          <w:szCs w:val="28"/>
        </w:rPr>
        <w:t xml:space="preserve"> Правительства Российской Федерации от 30 апреля 2013 г. N 384 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2013, N 20, ст. 2480);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hyperlink r:id="rId6" w:history="1">
        <w:r w:rsidRPr="00682355">
          <w:rPr>
            <w:rStyle w:val="a4"/>
            <w:sz w:val="28"/>
            <w:szCs w:val="28"/>
          </w:rPr>
          <w:t>постановление</w:t>
        </w:r>
      </w:hyperlink>
      <w:r w:rsidRPr="00682355">
        <w:rPr>
          <w:sz w:val="28"/>
          <w:szCs w:val="28"/>
        </w:rPr>
        <w:t xml:space="preserve"> Правительства Российской Федерации от 28 сентября 2020 г. N 1553 "О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</w:t>
      </w:r>
      <w:r w:rsidRPr="00682355">
        <w:rPr>
          <w:sz w:val="28"/>
          <w:szCs w:val="28"/>
        </w:rPr>
        <w:lastRenderedPageBreak/>
        <w:t xml:space="preserve">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2020, N 40, ст. 6282).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им в федеральном бюджете на руководство и управление в сфере установленных функций и полномочий.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4. Настоящее постановление вступает в силу с 1 сентября 2025 г.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5. </w:t>
      </w:r>
      <w:hyperlink w:anchor="p35" w:history="1">
        <w:r w:rsidRPr="00682355">
          <w:rPr>
            <w:rStyle w:val="a4"/>
            <w:sz w:val="28"/>
            <w:szCs w:val="28"/>
          </w:rPr>
          <w:t>Правила</w:t>
        </w:r>
      </w:hyperlink>
      <w:r w:rsidRPr="00682355">
        <w:rPr>
          <w:sz w:val="28"/>
          <w:szCs w:val="28"/>
        </w:rPr>
        <w:t xml:space="preserve">, утвержденные настоящим постановлением, действуют до 1 сентября 2028 г.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Председатель Правительства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Российской Федерации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М.МИШУСТИН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Утверждены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постановлением Правительства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Российской Федерации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от 30 мая 2025 г. N 799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1" w:name="p35"/>
      <w:bookmarkEnd w:id="1"/>
      <w:r w:rsidRPr="00682355">
        <w:rPr>
          <w:b/>
          <w:bCs/>
          <w:sz w:val="28"/>
          <w:szCs w:val="28"/>
        </w:rPr>
        <w:t xml:space="preserve">ПРАВИЛА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СОГЛАСОВАНИЯ ФЕДЕРАЛЬНЫМ АГЕНТСТВОМ ПО РЫБОЛОВСТВУ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СТРОИТЕЛЬСТВА И РЕКОНСТРУКЦИИ ОБЪЕКТОВ КАПИТАЛЬНОГО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СТРОИТЕЛЬСТВА, ВНЕДРЕНИЯ НОВЫХ ТЕХНОЛОГИЧЕСКИХ ПРОЦЕССОВ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И ОСУЩЕСТВЛЕНИЯ ИНОЙ ДЕЯТЕЛЬНОСТИ, ОКАЗЫВАЮЩЕЙ ВОЗДЕЙСТВИЕ </w:t>
      </w:r>
    </w:p>
    <w:p w:rsidR="00682355" w:rsidRPr="00682355" w:rsidRDefault="00682355" w:rsidP="0068235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82355">
        <w:rPr>
          <w:b/>
          <w:bCs/>
          <w:sz w:val="28"/>
          <w:szCs w:val="28"/>
        </w:rPr>
        <w:t xml:space="preserve">НА ВОДНЫЕ БИОЛОГИЧЕСКИЕ РЕСУРСЫ И СРЕДУ ИХ ОБИТАНИЯ </w:t>
      </w:r>
    </w:p>
    <w:p w:rsidR="00682355" w:rsidRPr="00682355" w:rsidRDefault="00682355" w:rsidP="006823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42"/>
      <w:bookmarkEnd w:id="2"/>
      <w:r w:rsidRPr="00682355">
        <w:rPr>
          <w:sz w:val="28"/>
          <w:szCs w:val="28"/>
        </w:rPr>
        <w:t xml:space="preserve">1. Настоящие Правила устанавливают порядок согласования Федеральным агентством по рыболовству (его территориальными органами) </w:t>
      </w:r>
      <w:r w:rsidRPr="00682355">
        <w:rPr>
          <w:sz w:val="28"/>
          <w:szCs w:val="28"/>
        </w:rPr>
        <w:lastRenderedPageBreak/>
        <w:t xml:space="preserve">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3" w:name="p43"/>
      <w:bookmarkEnd w:id="3"/>
      <w:r w:rsidRPr="00682355">
        <w:rPr>
          <w:sz w:val="28"/>
          <w:szCs w:val="28"/>
        </w:rPr>
        <w:t xml:space="preserve">2. Федеральное агентство по рыболовству осуществляет согласование: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а также в случае строительства и реконструкции объектов капитального строительства на территории 2 и более субъектов Российской Федерации;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б) 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территории 2 и более субъектов Российской Федерации и в трансграничных водных объектах.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4" w:name="p46"/>
      <w:bookmarkEnd w:id="4"/>
      <w:r w:rsidRPr="00682355">
        <w:rPr>
          <w:sz w:val="28"/>
          <w:szCs w:val="28"/>
        </w:rPr>
        <w:t xml:space="preserve">3. Территориальные органы Федерального агентства по рыболовству осуществляют согласование: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а)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б)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4. Юридические и физические лица, в том числе индивидуальные предприниматели (далее - заявители), для согласования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представляют в Федеральное агентство по рыболовству (его территориальные органы) заявку о согласовании деятельности (далее - заявка), в которой указывают сведения: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а) о заявителе: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полное и сокращенное (при наличии) наименования юридического лица, его организационно-правовая форма и место нахождения;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фамилия, имя, отчество (при наличии) и место жительства физического лица (индивидуального предпринимателя);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б) о документации, прилагаемой к заявке.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5" w:name="p54"/>
      <w:bookmarkEnd w:id="5"/>
      <w:r w:rsidRPr="00682355">
        <w:rPr>
          <w:sz w:val="28"/>
          <w:szCs w:val="28"/>
        </w:rPr>
        <w:lastRenderedPageBreak/>
        <w:t xml:space="preserve">5. К заявке прилагается следующая документация: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6" w:name="p55"/>
      <w:bookmarkEnd w:id="6"/>
      <w:r w:rsidRPr="00682355">
        <w:rPr>
          <w:sz w:val="28"/>
          <w:szCs w:val="28"/>
        </w:rPr>
        <w:t xml:space="preserve">а) при согласовании строительства и реконструкции объектов капитального строительства в соответствии с </w:t>
      </w:r>
      <w:hyperlink w:anchor="p43" w:history="1">
        <w:r w:rsidRPr="00682355">
          <w:rPr>
            <w:rStyle w:val="a4"/>
            <w:sz w:val="28"/>
            <w:szCs w:val="28"/>
          </w:rPr>
          <w:t>пунктами 2</w:t>
        </w:r>
      </w:hyperlink>
      <w:r w:rsidRPr="00682355">
        <w:rPr>
          <w:sz w:val="28"/>
          <w:szCs w:val="28"/>
        </w:rPr>
        <w:t xml:space="preserve"> и </w:t>
      </w:r>
      <w:hyperlink w:anchor="p46" w:history="1">
        <w:r w:rsidRPr="00682355">
          <w:rPr>
            <w:rStyle w:val="a4"/>
            <w:sz w:val="28"/>
            <w:szCs w:val="28"/>
          </w:rPr>
          <w:t>3</w:t>
        </w:r>
      </w:hyperlink>
      <w:r w:rsidRPr="00682355">
        <w:rPr>
          <w:sz w:val="28"/>
          <w:szCs w:val="28"/>
        </w:rPr>
        <w:t xml:space="preserve"> настоящих Правил - копия разделов проектной документации, предусмотренной </w:t>
      </w:r>
      <w:hyperlink r:id="rId7" w:history="1">
        <w:r w:rsidRPr="00682355">
          <w:rPr>
            <w:rStyle w:val="a4"/>
            <w:sz w:val="28"/>
            <w:szCs w:val="28"/>
          </w:rPr>
          <w:t>пунктами 10</w:t>
        </w:r>
      </w:hyperlink>
      <w:r w:rsidRPr="00682355">
        <w:rPr>
          <w:sz w:val="28"/>
          <w:szCs w:val="28"/>
        </w:rPr>
        <w:t xml:space="preserve">, </w:t>
      </w:r>
      <w:hyperlink r:id="rId8" w:history="1">
        <w:r w:rsidRPr="00682355">
          <w:rPr>
            <w:rStyle w:val="a4"/>
            <w:sz w:val="28"/>
            <w:szCs w:val="28"/>
          </w:rPr>
          <w:t>12</w:t>
        </w:r>
      </w:hyperlink>
      <w:r w:rsidRPr="00682355">
        <w:rPr>
          <w:sz w:val="28"/>
          <w:szCs w:val="28"/>
        </w:rPr>
        <w:t xml:space="preserve">, </w:t>
      </w:r>
      <w:hyperlink r:id="rId9" w:history="1">
        <w:r w:rsidRPr="00682355">
          <w:rPr>
            <w:rStyle w:val="a4"/>
            <w:sz w:val="28"/>
            <w:szCs w:val="28"/>
          </w:rPr>
          <w:t>17</w:t>
        </w:r>
      </w:hyperlink>
      <w:r w:rsidRPr="00682355">
        <w:rPr>
          <w:sz w:val="28"/>
          <w:szCs w:val="28"/>
        </w:rPr>
        <w:t xml:space="preserve">, </w:t>
      </w:r>
      <w:hyperlink r:id="rId10" w:history="1">
        <w:r w:rsidRPr="00682355">
          <w:rPr>
            <w:rStyle w:val="a4"/>
            <w:sz w:val="28"/>
            <w:szCs w:val="28"/>
          </w:rPr>
          <w:t>18</w:t>
        </w:r>
      </w:hyperlink>
      <w:r w:rsidRPr="00682355">
        <w:rPr>
          <w:sz w:val="28"/>
          <w:szCs w:val="28"/>
        </w:rPr>
        <w:t xml:space="preserve">, </w:t>
      </w:r>
      <w:hyperlink r:id="rId11" w:history="1">
        <w:r w:rsidRPr="00682355">
          <w:rPr>
            <w:rStyle w:val="a4"/>
            <w:sz w:val="28"/>
            <w:szCs w:val="28"/>
          </w:rPr>
          <w:t>22</w:t>
        </w:r>
      </w:hyperlink>
      <w:r w:rsidRPr="00682355">
        <w:rPr>
          <w:sz w:val="28"/>
          <w:szCs w:val="28"/>
        </w:rPr>
        <w:t xml:space="preserve">, </w:t>
      </w:r>
      <w:hyperlink r:id="rId12" w:history="1">
        <w:r w:rsidRPr="00682355">
          <w:rPr>
            <w:rStyle w:val="a4"/>
            <w:sz w:val="28"/>
            <w:szCs w:val="28"/>
          </w:rPr>
          <w:t>23</w:t>
        </w:r>
      </w:hyperlink>
      <w:r w:rsidRPr="00682355">
        <w:rPr>
          <w:sz w:val="28"/>
          <w:szCs w:val="28"/>
        </w:rPr>
        <w:t xml:space="preserve"> и </w:t>
      </w:r>
      <w:hyperlink r:id="rId13" w:history="1">
        <w:r w:rsidRPr="00682355">
          <w:rPr>
            <w:rStyle w:val="a4"/>
            <w:sz w:val="28"/>
            <w:szCs w:val="28"/>
          </w:rPr>
          <w:t>25</w:t>
        </w:r>
      </w:hyperlink>
      <w:r w:rsidRPr="00682355">
        <w:rPr>
          <w:sz w:val="28"/>
          <w:szCs w:val="28"/>
        </w:rPr>
        <w:t xml:space="preserve"> (для объектов капитального строительства производственного и непроизводственного назначения, за исключением линейных объектов) и </w:t>
      </w:r>
      <w:hyperlink r:id="rId14" w:history="1">
        <w:r w:rsidRPr="00682355">
          <w:rPr>
            <w:rStyle w:val="a4"/>
            <w:sz w:val="28"/>
            <w:szCs w:val="28"/>
          </w:rPr>
          <w:t>пунктами 34</w:t>
        </w:r>
      </w:hyperlink>
      <w:r w:rsidRPr="00682355">
        <w:rPr>
          <w:sz w:val="28"/>
          <w:szCs w:val="28"/>
        </w:rPr>
        <w:t xml:space="preserve"> - </w:t>
      </w:r>
      <w:hyperlink r:id="rId15" w:history="1">
        <w:r w:rsidRPr="00682355">
          <w:rPr>
            <w:rStyle w:val="a4"/>
            <w:sz w:val="28"/>
            <w:szCs w:val="28"/>
          </w:rPr>
          <w:t>38</w:t>
        </w:r>
      </w:hyperlink>
      <w:r w:rsidRPr="00682355">
        <w:rPr>
          <w:sz w:val="28"/>
          <w:szCs w:val="28"/>
        </w:rPr>
        <w:t xml:space="preserve"> и </w:t>
      </w:r>
      <w:hyperlink r:id="rId16" w:history="1">
        <w:r w:rsidRPr="00682355">
          <w:rPr>
            <w:rStyle w:val="a4"/>
            <w:sz w:val="28"/>
            <w:szCs w:val="28"/>
          </w:rPr>
          <w:t>40</w:t>
        </w:r>
      </w:hyperlink>
      <w:r w:rsidRPr="00682355">
        <w:rPr>
          <w:sz w:val="28"/>
          <w:szCs w:val="28"/>
        </w:rPr>
        <w:t xml:space="preserve"> 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7" w:name="p56"/>
      <w:bookmarkEnd w:id="7"/>
      <w:r w:rsidRPr="00682355">
        <w:rPr>
          <w:sz w:val="28"/>
          <w:szCs w:val="28"/>
        </w:rPr>
        <w:t xml:space="preserve">б) при согласовании внедрения новых технологических процессов и осуществления иной деятельности в соответствии с </w:t>
      </w:r>
      <w:hyperlink w:anchor="p43" w:history="1">
        <w:r w:rsidRPr="00682355">
          <w:rPr>
            <w:rStyle w:val="a4"/>
            <w:sz w:val="28"/>
            <w:szCs w:val="28"/>
          </w:rPr>
          <w:t>пунктами 2</w:t>
        </w:r>
      </w:hyperlink>
      <w:r w:rsidRPr="00682355">
        <w:rPr>
          <w:sz w:val="28"/>
          <w:szCs w:val="28"/>
        </w:rPr>
        <w:t xml:space="preserve"> и </w:t>
      </w:r>
      <w:hyperlink w:anchor="p46" w:history="1">
        <w:r w:rsidRPr="00682355">
          <w:rPr>
            <w:rStyle w:val="a4"/>
            <w:sz w:val="28"/>
            <w:szCs w:val="28"/>
          </w:rPr>
          <w:t>3</w:t>
        </w:r>
      </w:hyperlink>
      <w:r w:rsidRPr="00682355">
        <w:rPr>
          <w:sz w:val="28"/>
          <w:szCs w:val="28"/>
        </w:rPr>
        <w:t xml:space="preserve"> настоящих Правил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8" w:name="p57"/>
      <w:bookmarkEnd w:id="8"/>
      <w:r w:rsidRPr="00682355">
        <w:rPr>
          <w:sz w:val="28"/>
          <w:szCs w:val="28"/>
        </w:rPr>
        <w:t xml:space="preserve">в) при согласовании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реализации), с приложением копии оперативно-прогностической информации, содержащей фактические данные о стихийных гидрометеорологических явлениях, предоставленной органу (органам) государственной власти субъекта (субъектов) Российской Федерации организациями Федеральной службы по гидрометеорологии и мониторингу окружающей среды.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6. Заявка и прилагаемая к ней документация, указанная в </w:t>
      </w:r>
      <w:hyperlink w:anchor="p54" w:history="1">
        <w:r w:rsidRPr="00682355">
          <w:rPr>
            <w:rStyle w:val="a4"/>
            <w:sz w:val="28"/>
            <w:szCs w:val="28"/>
          </w:rPr>
          <w:t>пункте 5</w:t>
        </w:r>
      </w:hyperlink>
      <w:r w:rsidRPr="00682355">
        <w:rPr>
          <w:sz w:val="28"/>
          <w:szCs w:val="28"/>
        </w:rPr>
        <w:t xml:space="preserve"> настоящих Правил (далее - документация), формируются на бумажном и (или) электронном носителе и представляются заявителем в Федеральное агентство по рыболовству (его территориальные органы) непосредственно либо направляются почтовым отправлением с описью вложения или в электронной форме, подписанной усиленной квалифицированной электронной подписью, усиленной неквалифицированной электронной подписью или простой электронной подписью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Форма заявки, направляемой в электронном виде, и порядок ее подачи устанавливаются Федеральным агентством по рыболовству.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lastRenderedPageBreak/>
        <w:t xml:space="preserve">7. Заявка и документация, поступившие в Федеральное агентство по рыболовству (его территориальные органы), регистрируются в день их поступления.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8. Федеральное агентство по рыболовству (его территориальные органы) рассматривает заявку и документацию и принимает решение о согласовании (об отказе в согласовании) с учетом соответствия (несоответствия) планируемых мер по сохранению водных биологических ресурсов и среды их обитания </w:t>
      </w:r>
      <w:hyperlink r:id="rId17" w:history="1">
        <w:r w:rsidRPr="00682355">
          <w:rPr>
            <w:rStyle w:val="a4"/>
            <w:sz w:val="28"/>
            <w:szCs w:val="28"/>
          </w:rPr>
          <w:t>подпунктам "б"</w:t>
        </w:r>
      </w:hyperlink>
      <w:r w:rsidRPr="00682355">
        <w:rPr>
          <w:sz w:val="28"/>
          <w:szCs w:val="28"/>
        </w:rPr>
        <w:t xml:space="preserve"> - </w:t>
      </w:r>
      <w:hyperlink r:id="rId18" w:history="1">
        <w:r w:rsidRPr="00682355">
          <w:rPr>
            <w:rStyle w:val="a4"/>
            <w:sz w:val="28"/>
            <w:szCs w:val="28"/>
          </w:rPr>
          <w:t>"ж" пункта 2</w:t>
        </w:r>
      </w:hyperlink>
      <w:r w:rsidRPr="00682355">
        <w:rPr>
          <w:sz w:val="28"/>
          <w:szCs w:val="28"/>
        </w:rPr>
        <w:t xml:space="preserve">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мая 2025 г. N 785 "Об утверждении Положения о мерах по сохранению водных биологических ресурсов и среды их обитания":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а)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за исключением деятельности, указанной в </w:t>
      </w:r>
      <w:hyperlink w:anchor="p63" w:history="1">
        <w:r w:rsidRPr="00682355">
          <w:rPr>
            <w:rStyle w:val="a4"/>
            <w:sz w:val="28"/>
            <w:szCs w:val="28"/>
          </w:rPr>
          <w:t>подпункте "б"</w:t>
        </w:r>
      </w:hyperlink>
      <w:r w:rsidRPr="00682355">
        <w:rPr>
          <w:sz w:val="28"/>
          <w:szCs w:val="28"/>
        </w:rPr>
        <w:t xml:space="preserve"> настоящего пункта, - в срок не более 30 календарных дней со дня получения заявки и прилагаемой к ней документации, указанной в </w:t>
      </w:r>
      <w:hyperlink w:anchor="p55" w:history="1">
        <w:r w:rsidRPr="00682355">
          <w:rPr>
            <w:rStyle w:val="a4"/>
            <w:sz w:val="28"/>
            <w:szCs w:val="28"/>
          </w:rPr>
          <w:t>подпунктах "а"</w:t>
        </w:r>
      </w:hyperlink>
      <w:r w:rsidRPr="00682355">
        <w:rPr>
          <w:sz w:val="28"/>
          <w:szCs w:val="28"/>
        </w:rPr>
        <w:t xml:space="preserve"> и </w:t>
      </w:r>
      <w:hyperlink w:anchor="p56" w:history="1">
        <w:r w:rsidRPr="00682355">
          <w:rPr>
            <w:rStyle w:val="a4"/>
            <w:sz w:val="28"/>
            <w:szCs w:val="28"/>
          </w:rPr>
          <w:t>"б" пункта 5</w:t>
        </w:r>
      </w:hyperlink>
      <w:r w:rsidRPr="00682355">
        <w:rPr>
          <w:sz w:val="28"/>
          <w:szCs w:val="28"/>
        </w:rPr>
        <w:t xml:space="preserve"> настоящих Правил. При поступлении заявки и прилагаемой к ней документации, указанной в </w:t>
      </w:r>
      <w:hyperlink w:anchor="p55" w:history="1">
        <w:r w:rsidRPr="00682355">
          <w:rPr>
            <w:rStyle w:val="a4"/>
            <w:sz w:val="28"/>
            <w:szCs w:val="28"/>
          </w:rPr>
          <w:t>подпунктах "а"</w:t>
        </w:r>
      </w:hyperlink>
      <w:r w:rsidRPr="00682355">
        <w:rPr>
          <w:sz w:val="28"/>
          <w:szCs w:val="28"/>
        </w:rPr>
        <w:t xml:space="preserve"> и </w:t>
      </w:r>
      <w:hyperlink w:anchor="p56" w:history="1">
        <w:r w:rsidRPr="00682355">
          <w:rPr>
            <w:rStyle w:val="a4"/>
            <w:sz w:val="28"/>
            <w:szCs w:val="28"/>
          </w:rPr>
          <w:t>"б" пункта 5</w:t>
        </w:r>
      </w:hyperlink>
      <w:r w:rsidRPr="00682355">
        <w:rPr>
          <w:sz w:val="28"/>
          <w:szCs w:val="28"/>
        </w:rPr>
        <w:t xml:space="preserve"> настоящих Правил, с использованием единого портала - в срок не более 10 рабочих дней со дня их получения;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9" w:name="p63"/>
      <w:bookmarkEnd w:id="9"/>
      <w:r w:rsidRPr="00682355">
        <w:rPr>
          <w:sz w:val="28"/>
          <w:szCs w:val="28"/>
        </w:rPr>
        <w:t xml:space="preserve">б)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документации, указанной в </w:t>
      </w:r>
      <w:hyperlink w:anchor="p57" w:history="1">
        <w:r w:rsidRPr="00682355">
          <w:rPr>
            <w:rStyle w:val="a4"/>
            <w:sz w:val="28"/>
            <w:szCs w:val="28"/>
          </w:rPr>
          <w:t>подпункте "в" пункта 5</w:t>
        </w:r>
      </w:hyperlink>
      <w:r w:rsidRPr="00682355">
        <w:rPr>
          <w:sz w:val="28"/>
          <w:szCs w:val="28"/>
        </w:rPr>
        <w:t xml:space="preserve"> настоящих Правил. При поступлении заявки и документации, указанной в </w:t>
      </w:r>
      <w:hyperlink w:anchor="p57" w:history="1">
        <w:r w:rsidRPr="00682355">
          <w:rPr>
            <w:rStyle w:val="a4"/>
            <w:sz w:val="28"/>
            <w:szCs w:val="28"/>
          </w:rPr>
          <w:t>подпункте "в" пункта 5</w:t>
        </w:r>
      </w:hyperlink>
      <w:r w:rsidRPr="00682355">
        <w:rPr>
          <w:sz w:val="28"/>
          <w:szCs w:val="28"/>
        </w:rPr>
        <w:t xml:space="preserve"> настоящих Правил, с использованием единого портала - в срок не более 5 рабочих дней со дня их получения.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9. Решение о согласовании (об отказе в согласовании)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оформляется в виде заключения, которое подписывается руководителем (заместителем руководителя) или уполномоченным должностным лицом Федерального агентства по рыболовству, руководителем (заместителем руководителя) территориального органа Федерального агентства по рыболовству и содержит следующие сведения: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а) краткое описание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и характеристика ее воздействия на водные биологические ресурсы и среду их обитания;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б) меры по сохранению водных биологических ресурсов и среды их обитания, планируемые в соответствии с документацией;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в) условия и ограничения, необходимые для предупреждения или снижения негативного воздействия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</w:t>
      </w:r>
      <w:r w:rsidRPr="00682355">
        <w:rPr>
          <w:sz w:val="28"/>
          <w:szCs w:val="28"/>
        </w:rPr>
        <w:lastRenderedPageBreak/>
        <w:t xml:space="preserve">настоящих Правил, на водные биологические ресурсы и среду их обитания (условия забора воды и отведения сточных вод, условия работ в </w:t>
      </w:r>
      <w:proofErr w:type="spellStart"/>
      <w:r w:rsidRPr="00682355">
        <w:rPr>
          <w:sz w:val="28"/>
          <w:szCs w:val="28"/>
        </w:rPr>
        <w:t>водоохранной</w:t>
      </w:r>
      <w:proofErr w:type="spellEnd"/>
      <w:r w:rsidRPr="00682355">
        <w:rPr>
          <w:sz w:val="28"/>
          <w:szCs w:val="28"/>
        </w:rPr>
        <w:t xml:space="preserve"> зоне, прибрежной защитной полосе водного объекта и </w:t>
      </w:r>
      <w:proofErr w:type="spellStart"/>
      <w:r w:rsidRPr="00682355">
        <w:rPr>
          <w:sz w:val="28"/>
          <w:szCs w:val="28"/>
        </w:rPr>
        <w:t>рыбохозяйственной</w:t>
      </w:r>
      <w:proofErr w:type="spellEnd"/>
      <w:r w:rsidRPr="00682355">
        <w:rPr>
          <w:sz w:val="28"/>
          <w:szCs w:val="28"/>
        </w:rPr>
        <w:t xml:space="preserve"> заповедной зоне, ограничения по срокам и способам производства работ на акватории и другие условия);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г) выводы о допустимости влияния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на состояние водных биологических ресурсов и среду их обитания;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д) решение о согласовании (об отказе в согласовании)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е) замечания и рекомендации по доработке документации (в случае необходимости ее доработки в части планируемых мер по сохранению водных биологических ресурсов и среды их обитания).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10. Решение о согласовании (об отказе в согласовании)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доводится до заявителя в той форме, в которой были поданы заявка и документация (почтовым отправлением или в виде электронного документа, подписанного усиленной квалифицированной электронной подписью уполномоченного должностного лица Федерального агентства по рыболовству (его территориального органа).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11. Регистрация решений о согласовании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включает в себя: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а) присвоение регистрационного номера;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б) внесение записей в реестр решений о согласовании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12. Присвоение решениям о согласовании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регистрационных номеров осуществляется с использованием федеральной государственной информационной системы "Федеральный реестр государственных и муниципальных услуг (функций)".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13. Решение Федерального агентства по рыболовству (его территориального органа) об отказе в согласовании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должно содержать основания для отказа.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14. Основаниями для отказа в согласовании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являются: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а) представление в Федеральное агентство по рыболовству (его территориальные органы) не в полном объеме документации;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lastRenderedPageBreak/>
        <w:t xml:space="preserve">б) несоответствие документации требованиям законодательства о рыболовстве и сохранении водных биологических ресурсов, водного законодательства, а также законодательства в области охраны окружающей среды. </w:t>
      </w:r>
    </w:p>
    <w:p w:rsidR="00682355" w:rsidRPr="00682355" w:rsidRDefault="00682355" w:rsidP="0068235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15. В случае отказа в согласовании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Правил, заявители могут повторно представить заявку и документацию в Федеральное агентство по рыболовству (его территориальные органы) при условии доработки документации с учетом замечаний и рекомендаций, предусмотренных в решении об отказе в согласовании осуществления деятельности, указанной в </w:t>
      </w:r>
      <w:hyperlink w:anchor="p42" w:history="1">
        <w:r w:rsidRPr="00682355">
          <w:rPr>
            <w:rStyle w:val="a4"/>
            <w:sz w:val="28"/>
            <w:szCs w:val="28"/>
          </w:rPr>
          <w:t>пункте 1</w:t>
        </w:r>
      </w:hyperlink>
      <w:r w:rsidRPr="00682355">
        <w:rPr>
          <w:sz w:val="28"/>
          <w:szCs w:val="28"/>
        </w:rPr>
        <w:t xml:space="preserve"> настоящих Правил.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  </w:t>
      </w:r>
    </w:p>
    <w:p w:rsidR="00682355" w:rsidRPr="00682355" w:rsidRDefault="00682355" w:rsidP="0068235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82355">
        <w:rPr>
          <w:sz w:val="28"/>
          <w:szCs w:val="28"/>
        </w:rPr>
        <w:t xml:space="preserve">------------------------------------------------------------------ </w:t>
      </w:r>
    </w:p>
    <w:p w:rsidR="009755EC" w:rsidRPr="00682355" w:rsidRDefault="009755EC" w:rsidP="00682355">
      <w:pPr>
        <w:rPr>
          <w:rFonts w:ascii="Times New Roman" w:hAnsi="Times New Roman" w:cs="Times New Roman"/>
          <w:sz w:val="28"/>
          <w:szCs w:val="28"/>
        </w:rPr>
      </w:pPr>
    </w:p>
    <w:sectPr w:rsidR="009755EC" w:rsidRPr="0068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55"/>
    <w:rsid w:val="00682355"/>
    <w:rsid w:val="0097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68C97-B6F2-4EEB-AF31-6F8A5941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435&amp;dst=352&amp;field=134&amp;date=04.09.2025" TargetMode="External"/><Relationship Id="rId13" Type="http://schemas.openxmlformats.org/officeDocument/2006/relationships/hyperlink" Target="https://login.consultant.ru/link/?req=doc&amp;base=LAW&amp;n=495435&amp;dst=479&amp;field=134&amp;date=04.09.2025" TargetMode="External"/><Relationship Id="rId18" Type="http://schemas.openxmlformats.org/officeDocument/2006/relationships/hyperlink" Target="https://login.consultant.ru/link/?req=doc&amp;base=LAW&amp;n=506467&amp;dst=100021&amp;field=134&amp;date=04.09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435&amp;dst=309&amp;field=134&amp;date=04.09.2025" TargetMode="External"/><Relationship Id="rId12" Type="http://schemas.openxmlformats.org/officeDocument/2006/relationships/hyperlink" Target="https://login.consultant.ru/link/?req=doc&amp;base=LAW&amp;n=495435&amp;dst=446&amp;field=134&amp;date=04.09.2025" TargetMode="External"/><Relationship Id="rId17" Type="http://schemas.openxmlformats.org/officeDocument/2006/relationships/hyperlink" Target="https://login.consultant.ru/link/?req=doc&amp;base=LAW&amp;n=506467&amp;dst=100016&amp;field=134&amp;date=04.09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435&amp;dst=572&amp;field=134&amp;date=04.09.20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3531&amp;date=04.09.2025" TargetMode="External"/><Relationship Id="rId11" Type="http://schemas.openxmlformats.org/officeDocument/2006/relationships/hyperlink" Target="https://login.consultant.ru/link/?req=doc&amp;base=LAW&amp;n=495435&amp;dst=435&amp;field=134&amp;date=04.09.2025" TargetMode="External"/><Relationship Id="rId5" Type="http://schemas.openxmlformats.org/officeDocument/2006/relationships/hyperlink" Target="https://login.consultant.ru/link/?req=doc&amp;base=LAW&amp;n=363629&amp;date=04.09.2025" TargetMode="External"/><Relationship Id="rId15" Type="http://schemas.openxmlformats.org/officeDocument/2006/relationships/hyperlink" Target="https://login.consultant.ru/link/?req=doc&amp;base=LAW&amp;n=495435&amp;dst=554&amp;field=134&amp;date=04.09.2025" TargetMode="External"/><Relationship Id="rId10" Type="http://schemas.openxmlformats.org/officeDocument/2006/relationships/hyperlink" Target="https://login.consultant.ru/link/?req=doc&amp;base=LAW&amp;n=495435&amp;dst=405&amp;field=134&amp;date=04.09.202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8525&amp;dst=100435&amp;field=134&amp;date=04.09.2025" TargetMode="External"/><Relationship Id="rId9" Type="http://schemas.openxmlformats.org/officeDocument/2006/relationships/hyperlink" Target="https://login.consultant.ru/link/?req=doc&amp;base=LAW&amp;n=495435&amp;dst=396&amp;field=134&amp;date=04.09.2025" TargetMode="External"/><Relationship Id="rId14" Type="http://schemas.openxmlformats.org/officeDocument/2006/relationships/hyperlink" Target="https://login.consultant.ru/link/?req=doc&amp;base=LAW&amp;n=495435&amp;dst=522&amp;field=134&amp;date=04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2350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09-2</dc:creator>
  <cp:keywords/>
  <dc:description/>
  <cp:lastModifiedBy>09-2</cp:lastModifiedBy>
  <cp:revision>1</cp:revision>
  <dcterms:created xsi:type="dcterms:W3CDTF">2025-09-03T23:57:00Z</dcterms:created>
  <dcterms:modified xsi:type="dcterms:W3CDTF">2025-09-03T23:59:00Z</dcterms:modified>
</cp:coreProperties>
</file>