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05.04.2023 N 550</w:t>
              <w:br/>
              <w:t xml:space="preserve">(ред. от 18.04.2025)</w:t>
              <w:br/>
              <w:t xml:space="preserve">"Об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5 апреля 2023 г. N 550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ОСУЩЕСТВЛЕНИЯ УЧЕТА ЖИВОТНЫХ И ПЕРЕЧНЯ ВИДОВ ЖИВОТНЫХ,</w:t>
      </w:r>
    </w:p>
    <w:p>
      <w:pPr>
        <w:pStyle w:val="2"/>
        <w:jc w:val="center"/>
      </w:pPr>
      <w:r>
        <w:rPr>
          <w:sz w:val="24"/>
        </w:rPr>
        <w:t xml:space="preserve">ПОДЛЕЖАЩИХ ИНДИВИДУАЛЬНОМУ ИЛИ ГРУППОВОМУ МАРКИРОВАНИЮ</w:t>
      </w:r>
    </w:p>
    <w:p>
      <w:pPr>
        <w:pStyle w:val="2"/>
        <w:jc w:val="center"/>
      </w:pPr>
      <w:r>
        <w:rPr>
          <w:sz w:val="24"/>
        </w:rPr>
        <w:t xml:space="preserve">И УЧЕТУ, СЛУЧАЕВ ОСУЩЕСТВЛЕНИЯ ИНДИВИДУАЛЬНОГО</w:t>
      </w:r>
    </w:p>
    <w:p>
      <w:pPr>
        <w:pStyle w:val="2"/>
        <w:jc w:val="center"/>
      </w:pPr>
      <w:r>
        <w:rPr>
          <w:sz w:val="24"/>
        </w:rPr>
        <w:t xml:space="preserve">ИЛИ ГРУППОВОГО МАРКИРОВАНИЯ И УЧЕТА ЖИВОТНЫХ,</w:t>
      </w:r>
    </w:p>
    <w:p>
      <w:pPr>
        <w:pStyle w:val="2"/>
        <w:jc w:val="center"/>
      </w:pPr>
      <w:r>
        <w:rPr>
          <w:sz w:val="24"/>
        </w:rPr>
        <w:t xml:space="preserve">А ТАКЖЕ СРОКОВ ОСУЩЕСТВЛЕНИЯ УЧЕТА ЖИВОТНЫХ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04.03.2025 </w:t>
            </w:r>
            <w:r>
              <w:rPr>
                <w:sz w:val="24"/>
                <w:color w:val="392c69"/>
              </w:rPr>
              <w:t xml:space="preserve">N 258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18.04.2025 </w:t>
            </w:r>
            <w:r>
              <w:rPr>
                <w:sz w:val="24"/>
                <w:color w:val="392c69"/>
              </w:rPr>
              <w:t xml:space="preserve">N 520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2 статьи 19.1</w:t>
      </w:r>
      <w:r>
        <w:rPr>
          <w:sz w:val="24"/>
        </w:rPr>
        <w:t xml:space="preserve"> Закона Российской Федерации "О ветеринарии"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35" w:tooltip="ПРАВИЛА ОСУЩЕСТВЛЕНИЯ УЧЕТА ЖИВОТНЫХ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осуществления учета животных;</w:t>
      </w:r>
    </w:p>
    <w:p>
      <w:pPr>
        <w:pStyle w:val="0"/>
        <w:spacing w:before="240" w:lineRule="auto"/>
        <w:ind w:firstLine="540"/>
        <w:jc w:val="both"/>
      </w:pPr>
      <w:hyperlink w:history="0" w:anchor="P100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марта 2024 г. и действует до 1 марта 2030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5 апреля 2023 г. N 550</w:t>
      </w:r>
    </w:p>
    <w:p>
      <w:pPr>
        <w:pStyle w:val="0"/>
        <w:jc w:val="center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ПРАВИЛА ОСУЩЕСТВЛЕНИЯ УЧЕТА ЖИВОТНЫХ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18.04.2025 N 520)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bookmarkStart w:id="39" w:name="P39"/>
    <w:bookmarkEnd w:id="39"/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осуществления учета животных, за исключением служебных животных, принадлежащих федеральным органам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18.04.2025 N 520)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Учету подлежат животные в соответствии с перечнем видов животных, подлежащих индивидуальному или групповому маркированию и учету, установленным Правительством Российской Федерации в соответствии с </w:t>
      </w:r>
      <w:r>
        <w:rPr>
          <w:sz w:val="24"/>
        </w:rPr>
        <w:t xml:space="preserve">пунктом 2 статьи 19.1</w:t>
      </w:r>
      <w:r>
        <w:rPr>
          <w:sz w:val="24"/>
        </w:rPr>
        <w:t xml:space="preserve"> Закона Российской Федерации "О ветеринарии" (далее - животное), за исключением объектов животного мира,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животном мире", водных биологических ресурсов,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рыболовстве и сохранении водных биологических ресурсов", а также животных, не относящихся к сельскохозяйственным животным и принадлежащих гражданам.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Основанием для учета животного является его маркирование в соответствии с ветеринарными </w:t>
      </w:r>
      <w:r>
        <w:rPr>
          <w:sz w:val="24"/>
        </w:rPr>
        <w:t xml:space="preserve">правилами</w:t>
      </w:r>
      <w:r>
        <w:rPr>
          <w:sz w:val="24"/>
        </w:rPr>
        <w:t xml:space="preserve"> маркирования и учета животных,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 (далее - ветеринарные правила маркирования и учета животных).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Основанием для учета 2 и более животных одного вида, содержащихся в одном сооружении, предмете, приспособлении или помещении с одной целью содержания и в отношении которых единовременно осуществлено групповое маркирование одним средством маркирования (далее - группа животных), является их маркирование в соответствии с ветеринарными правилами маркирования и учета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Учет животных осуществляется безвозмездно специалистами в области ветеринарии, являющимися уполномоченными лицами органов и организаций, входящих в систему Государственной ветеринарной службы Российской Федерации, или специалистами в области ветеринарии, не являющимися уполномоченными лицами указанных органов и организаций (далее - специалисты в области ветеринарии), или специалистами в области зоотехнии путем представления информации в соответствии с </w:t>
      </w:r>
      <w:hyperlink w:history="0" w:anchor="P58" w:tooltip="9. В целях учета животных в информационную систему в области ветеринарии представляется следующая информация:">
        <w:r>
          <w:rPr>
            <w:sz w:val="24"/>
            <w:color w:val="0000ff"/>
          </w:rPr>
          <w:t xml:space="preserve">пунктами 9</w:t>
        </w:r>
      </w:hyperlink>
      <w:r>
        <w:rPr>
          <w:sz w:val="24"/>
        </w:rPr>
        <w:t xml:space="preserve">, </w:t>
      </w:r>
      <w:hyperlink w:history="0" w:anchor="P76" w:tooltip="11. При осуществлении учета животного в информационную систему в области ветеринарии может также представляться иная информация, в том числе о весе, продуктивности, потомстве, племенной ценности, данные о генетической идентификации или месте хранения пробы генетического материала, генетических исследованиях животного (в том числе данные о выявленных генетических болезнях или об их отсутствии).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и </w:t>
      </w:r>
      <w:hyperlink w:history="0" w:anchor="P77" w:tooltip="12. При осуществлении учета группы животных в информационную систему в области ветеринарии может также представляться иная информация, в том числе разбивка животных в группе по полу (за исключением пчел, а также рыб и иных водных животных), данные о ранее подвергнутых учету группах животных, в которые входили животные, составляющие группу, подвергаемую учету, о потомстве, продуктивности, племенной ценности, генетических исследованиях (в том числе данные о выявленных генетических болезнях или об их отсутс..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настоящих Правил в Федеральную государственную информационную систему в области ветеринарии (далее - информационная система в области ветеринарии) о животном (группе животных), маркированном в соответствии с ветеринарными правилами маркирования и учета животных, с присвоением животному (группе животных) уникального буквенно-цифрового идентификационного номера (далее - уникальный номер).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18.04.2025 N 520)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Уникальный номер действителен в течение жизни животного (времени существования группы животных).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Повторный учет индивидуально маркированного животного не допускается.</w:t>
      </w:r>
    </w:p>
    <w:bookmarkStart w:id="48" w:name="P48"/>
    <w:bookmarkEnd w:id="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Повторный учет группы животных с присвоением группе животных нового уникального номера допускается в случае, если в группу животных включаются животные, ранее входившие в иные подвергшиеся учету группы животных, или в случае, если в группу животных одновременно вводится более 25 процентов голов животных от количества голов животных, указанного в информационной системе в области ветеринарии при предыдущем учете данной группы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Уникальный номер животного (группы животных) формируется автоматически информационной системой в области ветеринарии в режиме реального времени после представления информации, указанной в </w:t>
      </w:r>
      <w:hyperlink w:history="0" w:anchor="P58" w:tooltip="9. В целях учета животных в информационную систему в области ветеринарии представляется следующая информация:">
        <w:r>
          <w:rPr>
            <w:sz w:val="24"/>
            <w:color w:val="0000ff"/>
          </w:rPr>
          <w:t xml:space="preserve">пунктах 9</w:t>
        </w:r>
      </w:hyperlink>
      <w:r>
        <w:rPr>
          <w:sz w:val="24"/>
        </w:rPr>
        <w:t xml:space="preserve">, </w:t>
      </w:r>
      <w:hyperlink w:history="0" w:anchor="P76" w:tooltip="11. При осуществлении учета животного в информационную систему в области ветеринарии может также представляться иная информация, в том числе о весе, продуктивности, потомстве, племенной ценности, данные о генетической идентификации или месте хранения пробы генетического материала, генетических исследованиях животного (в том числе данные о выявленных генетических болезнях или об их отсутствии).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и </w:t>
      </w:r>
      <w:hyperlink w:history="0" w:anchor="P77" w:tooltip="12. При осуществлении учета группы животных в информационную систему в области ветеринарии может также представляться иная информация, в том числе разбивка животных в группе по полу (за исключением пчел, а также рыб и иных водных животных), данные о ранее подвергнутых учету группах животных, в которые входили животные, составляющие группу, подвергаемую учету, о потомстве, продуктивности, племенной ценности, генетических исследованиях (в том числе данные о выявленных генетических болезнях или об их отсутс..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настоящих Правил. Уникальный номер не изменяется в течение жизни животного (времени существования группы животных), за исключением случаев, установленных </w:t>
      </w:r>
      <w:hyperlink w:history="0" w:anchor="P48" w:tooltip="Повторный учет группы животных с присвоением группе животных нового уникального номера допускается в случае, если в группу животных включаются животные, ранее входившие в иные подвергшиеся учету группы животных, или в случае, если в группу животных одновременно вводится более 25 процентов голов животных от количества голов животных, указанного в информационной системе в области ветеринарии при предыдущем учете данной группы животных.">
        <w:r>
          <w:rPr>
            <w:sz w:val="24"/>
            <w:color w:val="0000ff"/>
          </w:rPr>
          <w:t xml:space="preserve">абзацем вторым пункта 5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Уникальный номер животного (группы животных) не должен повторяться и представляет собой буквенно-цифровую последовательность, включающую арабские цифры от 0 до 9 и латинские буквы (заглавные и строчные), которая имеет следующий формат: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первые 2 разряда заполняются заглавными буквами - RU, показывающими, что животные подвергнуты учету 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третий разряд заполняется цифрой: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"1" - в случае, если животное подвергнуто индивидуальному маркированию;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"2" - в случае, если животное (группа животных) подвергнуто групповому маркированию;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 четвертого по тринадцатый разряды заполняются последовательностью цифр и латинских букв (заглавных и строчных), представляющей собой индивидуальный или групповой номер животного (группы животных);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четырнадцатый разряд является служебным (итоговым) и резервируется для контрольной суммы предыдущих разрядов.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Учет животного (группы животных) проводится не позднее 10 рабочих дней со дня маркирования животного (группы животных) и (или) ввоза на территорию Российской Федерации маркированного животного (группы животных).</w:t>
      </w:r>
    </w:p>
    <w:bookmarkStart w:id="58" w:name="P58"/>
    <w:bookmarkEnd w:id="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целях учета животных в информационную систему в области ветеринарии представляется следующая информация: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биологический вид животного;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порода (если известна), кросс (если известен и имеется);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дата рождения (диапазон дат рождения (возрастная группа) животных, за исключением пчел, а также рыб и иных объектов аквакультуры животного происхождения, при групповом маркировании животных);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масть (окрас) (при индивидуальном маркировании животного);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пол (при индивидуальном маркировании животного);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данные о маркировании (дата маркирования, наименование средства маркирования, номер средства маркирования, описание средства маркирования, место закрепления, или введения, или нанесения средства маркирования, сведения о лице (организации), осуществившем маркирование);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цель содержания (в том числе для разведения, для получения продукции);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тип содержания (в том числе безвыгульное, выгульное, пастбищное);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место содержания;</w:t>
      </w:r>
    </w:p>
    <w:bookmarkStart w:id="68" w:name="P68"/>
    <w:bookmarkEnd w:id="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данные о владельце животного (фамилия, имя, отчество (при наличии) и страховой номер индивидуального лицевого счета физического лица, фамилия, имя, отчество (при наличии), индивидуальный номер налогоплательщика и адрес места жительства индивидуального предпринимателя, полное наименование, индивидуальный номер налогоплательщика и адрес в пределах места нахождения юридического лица);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данные о ввозе в Российскую Федерацию (дата ввоза и страна-экспортер, дата и номер ветеринарного сопроводительного документа, сопровождавшего животное при ввозе в Российскую Федерацию) - для ввезенных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уникальный номер группы животных, в которой было учтено животное, - если животное ранее было учтено в составе группы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данные о родителях (родительской группе (родительских группах) животного, включая их уникальный номер, - если родители (родительская группа (родительские группы) животного были учтены в информационной системе в области ветеринарии и известны;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данные о проведении лечебных и профилактических мероприятий (если известны), в том числе о дезинфекции, дегельминтизации, дезакаризации, профилактической вакцинации, о применении лекарственных препаратов;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количество голов животных (за исключением пчел, а также рыб и иных объектов аквакультуры животного происхождениях), диапазон количества голов для домашней птицы - при групповом маркировании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уникальный номер входящих в состав группы животных, ранее индивидуально маркированных.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При осуществлении учета животных, находящихся на объектах, подведомственных федеральным органам исполнительной власти, указанным в </w:t>
      </w:r>
      <w:hyperlink w:history="0" w:anchor="P39" w:tooltip="1. Настоящие Правила устанавливают порядок осуществления учета животных, за исключением служебных животных, принадлежащих федеральным органам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в информационную систему в области ветеринарии может не вноситься информация, указанная в </w:t>
      </w:r>
      <w:hyperlink w:history="0" w:anchor="P65" w:tooltip="ж) цель содержания (в том числе для разведения, для получения продукции);">
        <w:r>
          <w:rPr>
            <w:sz w:val="24"/>
            <w:color w:val="0000ff"/>
          </w:rPr>
          <w:t xml:space="preserve">подпунктах "ж"</w:t>
        </w:r>
      </w:hyperlink>
      <w:r>
        <w:rPr>
          <w:sz w:val="24"/>
        </w:rPr>
        <w:t xml:space="preserve"> - </w:t>
      </w:r>
      <w:hyperlink w:history="0" w:anchor="P68" w:tooltip="к) данные о владельце животного (фамилия, имя, отчество (при наличии) и страховой номер индивидуального лицевого счета физического лица, фамилия, имя, отчество (при наличии), индивидуальный номер налогоплательщика и адрес места жительства индивидуального предпринимателя, полное наименование, индивидуальный номер налогоплательщика и адрес в пределах места нахождения юридического лица);">
        <w:r>
          <w:rPr>
            <w:sz w:val="24"/>
            <w:color w:val="0000ff"/>
          </w:rPr>
          <w:t xml:space="preserve">"к" пункта 9</w:t>
        </w:r>
      </w:hyperlink>
      <w:r>
        <w:rPr>
          <w:sz w:val="24"/>
        </w:rPr>
        <w:t xml:space="preserve"> настоящих Правил, в случае если указанная информация составляет государственную и (или) служебную тайну.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При осуществлении учета животного в информационную систему в области ветеринарии может также представляться иная информация, в том числе о весе, продуктивности, потомстве, племенной ценности, данные о генетической идентификации или месте хранения пробы генетического материала, генетических исследованиях животного (в том числе данные о выявленных генетических болезнях или об их отсутствии).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При осуществлении учета группы животных в информационную систему в области ветеринарии может также представляться иная информация, в том числе разбивка животных в группе по полу (за исключением пчел, а также рыб и иных водных животных), данные о ранее подвергнутых учету группах животных, в которые входили животные, составляющие группу, подвергаемую учету, о потомстве, продуктивности, племенной ценности, генетических исследованиях (в том числе данные о выявленных генетических болезнях или об их отсутствии).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Для внесения информации, указанной в </w:t>
      </w:r>
      <w:hyperlink w:history="0" w:anchor="P58" w:tooltip="9. В целях учета животных в информационную систему в области ветеринарии представляется следующая информация:">
        <w:r>
          <w:rPr>
            <w:sz w:val="24"/>
            <w:color w:val="0000ff"/>
          </w:rPr>
          <w:t xml:space="preserve">пунктах 9</w:t>
        </w:r>
      </w:hyperlink>
      <w:r>
        <w:rPr>
          <w:sz w:val="24"/>
        </w:rPr>
        <w:t xml:space="preserve">, </w:t>
      </w:r>
      <w:hyperlink w:history="0" w:anchor="P76" w:tooltip="11. При осуществлении учета животного в информационную систему в области ветеринарии может также представляться иная информация, в том числе о весе, продуктивности, потомстве, племенной ценности, данные о генетической идентификации или месте хранения пробы генетического материала, генетических исследованиях животного (в том числе данные о выявленных генетических болезнях или об их отсутствии).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и </w:t>
      </w:r>
      <w:hyperlink w:history="0" w:anchor="P77" w:tooltip="12. При осуществлении учета группы животных в информационную систему в области ветеринарии может также представляться иная информация, в том числе разбивка животных в группе по полу (за исключением пчел, а также рыб и иных водных животных), данные о ранее подвергнутых учету группах животных, в которые входили животные, составляющие группу, подвергаемую учету, о потомстве, продуктивности, племенной ценности, генетических исследованиях (в том числе данные о выявленных генетических болезнях или об их отсутс..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настоящих Правил, владельцы животных (группы животных) представляют специалистам в области ветеринарии или специалистам в области зоотехнии, осуществляющим учет животных (группы животных), необходимые сведения о животных (группе животных). Необходимые для учета животных (группы животных) сведения по </w:t>
      </w:r>
      <w:r>
        <w:rPr>
          <w:sz w:val="24"/>
        </w:rPr>
        <w:t xml:space="preserve">перечню</w:t>
      </w:r>
      <w:r>
        <w:rPr>
          <w:sz w:val="24"/>
        </w:rPr>
        <w:t xml:space="preserve">, установленному ветеринарными правилами маркирования и учета животных, и согласие на обработку персональных данных представляются владельцем животного (группы животных) специалистам в области ветеринарии или специалистам в области зоотехнии в письменной форме или иными способами, позволяющими зафиксировать дату и время получения информации, в том числе посредством информационно-телекоммуникационной сети "Интернет", электронной почты (согласие на обработку персональных данных представляется владельцем животного (группы животных) - физическим лицом).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18.04.2025 N 520)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Специалист в области ветеринарии или специалист в области зоотехнии представляет в информационную систему в области ветеринарии информацию, полученную в соответствии с </w:t>
      </w:r>
      <w:hyperlink w:history="0" w:anchor="P78" w:tooltip="13. Для внесения информации, указанной в пунктах 9, 11 и 12 настоящих Правил, владельцы животных (группы животных) представляют специалистам в области ветеринарии или специалистам в области зоотехнии, осуществляющим учет животных (группы животных), необходимые сведения о животных (группе животных). Необходимые для учета животных (группы животных) сведения по перечню, установленному ветеринарными правилами маркирования и учета животных, и согласие на обработку персональных данных представляются владельцем..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настоящих Правил, в течение 5 рабочих дней после получения сведений о животных (группе животных).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18.04.2025 N 520)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 случае изменения сведений, необходимых для учета животного (группы животных) и представленных владельцем животного (группы животных) в соответствии с </w:t>
      </w:r>
      <w:hyperlink w:history="0" w:anchor="P78" w:tooltip="13. Для внесения информации, указанной в пунктах 9, 11 и 12 настоящих Правил, владельцы животных (группы животных) представляют специалистам в области ветеринарии или специалистам в области зоотехнии, осуществляющим учет животных (группы животных), необходимые сведения о животных (группе животных). Необходимые для учета животных (группы животных) сведения по перечню, установленному ветеринарными правилами маркирования и учета животных, и согласие на обработку персональных данных представляются владельцем..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настоящих Правил, владелец животного (группы животных) представляет специалисту в области ветеринарии или специалисту в области зоотехнии информацию об изменении таких сведений способами, предусмотренными </w:t>
      </w:r>
      <w:hyperlink w:history="0" w:anchor="P78" w:tooltip="13. Для внесения информации, указанной в пунктах 9, 11 и 12 настоящих Правил, владельцы животных (группы животных) представляют специалистам в области ветеринарии или специалистам в области зоотехнии, осуществляющим учет животных (группы животных), необходимые сведения о животных (группе животных). Необходимые для учета животных (группы животных) сведения по перечню, установленному ветеринарными правилами маркирования и учета животных, и согласие на обработку персональных данных представляются владельцем..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18.04.2025 N 520)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 в области ветеринарии или специалист в области зоотехнии представляет указанную в настоящем пункте информацию в информационную систему в области ветеринарии в течение 3 рабочих дней с даты ее поступления.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18.04.2025 N 520)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случае перехода права собственности на животных, ранее учтенных в порядке, установленном </w:t>
      </w:r>
      <w:r>
        <w:rPr>
          <w:sz w:val="24"/>
        </w:rPr>
        <w:t xml:space="preserve">пунктом 2 статьи 2.5</w:t>
      </w:r>
      <w:r>
        <w:rPr>
          <w:sz w:val="24"/>
        </w:rPr>
        <w:t xml:space="preserve"> Закона Российской Федерации "О ветеринарии", новый владелец животного (группы животных), за исключением федеральных органов исполнительной власти, указанных в </w:t>
      </w:r>
      <w:hyperlink w:history="0" w:anchor="P39" w:tooltip="1. Настоящие Правила устанавливают порядок осуществления учета животных, за исключением служебных животных, принадлежащих федеральным органам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представляет в соответствии с </w:t>
      </w:r>
      <w:hyperlink w:history="0" w:anchor="P78" w:tooltip="13. Для внесения информации, указанной в пунктах 9, 11 и 12 настоящих Правил, владельцы животных (группы животных) представляют специалистам в области ветеринарии или специалистам в области зоотехнии, осуществляющим учет животных (группы животных), необходимые сведения о животных (группе животных). Необходимые для учета животных (группы животных) сведения по перечню, установленному ветеринарными правилами маркирования и учета животных, и согласие на обработку персональных данных представляются владельцем..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настоящих Правил специалисту в области ветеринарии или специалисту в области зоотехнии сведения об учтенном животном (группе животных) для представления в информационную систему в области ветеринарии.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18.04.2025 N 520)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 в области ветеринарии или специалист в области зоотехнии представляет указанную в настоящем пункте информацию в информационную систему в области ветеринарии в течение 3 рабочих дней с даты ее поступления.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18.04.2025 N 520)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5 апреля 2023 г. N 550</w:t>
      </w:r>
    </w:p>
    <w:p>
      <w:pPr>
        <w:pStyle w:val="0"/>
        <w:jc w:val="center"/>
      </w:pPr>
      <w:r>
        <w:rPr>
          <w:sz w:val="24"/>
        </w:rPr>
      </w:r>
    </w:p>
    <w:bookmarkStart w:id="100" w:name="P100"/>
    <w:bookmarkEnd w:id="10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ВИДОВ ЖИВОТНЫХ, ПОДЛЕЖАЩИХ ИНДИВИДУАЛЬНОМУ ИЛИ ГРУППОВОМУ</w:t>
      </w:r>
    </w:p>
    <w:p>
      <w:pPr>
        <w:pStyle w:val="2"/>
        <w:jc w:val="center"/>
      </w:pPr>
      <w:r>
        <w:rPr>
          <w:sz w:val="24"/>
        </w:rPr>
        <w:t xml:space="preserve">МАРКИРОВАНИЮ И УЧЕТУ, СЛУЧАЕВ ОСУЩЕСТВЛЕНИЯ ИНДИВИДУАЛЬНОГО</w:t>
      </w:r>
    </w:p>
    <w:p>
      <w:pPr>
        <w:pStyle w:val="2"/>
        <w:jc w:val="center"/>
      </w:pPr>
      <w:r>
        <w:rPr>
          <w:sz w:val="24"/>
        </w:rPr>
        <w:t xml:space="preserve">ИЛИ ГРУППОВОГО МАРКИРОВАНИЯ И УЧЕТА ЖИВОТНЫХ,</w:t>
      </w:r>
    </w:p>
    <w:p>
      <w:pPr>
        <w:pStyle w:val="2"/>
        <w:jc w:val="center"/>
      </w:pPr>
      <w:r>
        <w:rPr>
          <w:sz w:val="24"/>
        </w:rPr>
        <w:t xml:space="preserve">А ТАКЖЕ СРОКОВ ОСУЩЕСТВЛЕНИЯ УЧЕТА ЖИВОТНЫХ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04.03.2025 N 258)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6"/>
        <w:gridCol w:w="2448"/>
        <w:gridCol w:w="3402"/>
        <w:gridCol w:w="2770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289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животных, подлежащих индивидуальному или групповому маркированию и учету</w:t>
            </w:r>
          </w:p>
        </w:tc>
        <w:tc>
          <w:tcPr>
            <w:tcW w:w="340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Случаи осуществления индивидуального или группового маркирования и учета животных</w:t>
            </w:r>
          </w:p>
        </w:tc>
        <w:tc>
          <w:tcPr>
            <w:tcW w:w="277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Сроки осуществления учета животных</w:t>
            </w:r>
          </w:p>
        </w:tc>
      </w:tr>
      <w:tr>
        <w:tc>
          <w:tcPr>
            <w:tcW w:w="44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Крупный рогатый скот, в том числе зебу, буйволы, яки </w:t>
            </w:r>
            <w:hyperlink w:history="0" w:anchor="P166" w:tooltip="&lt;*&gt; За исключением животных, не подлежащих индивидуальному или групповому маркированию и учету в соответствии с пунктом 3 статьи 19.1 Закона Российской Федерации &quot;О ветеринарии&quot;, а также указанных в позиции 12 настоящего перечн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40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подлежат индивидуальному маркированию и учету</w:t>
            </w:r>
          </w:p>
        </w:tc>
        <w:tc>
          <w:tcPr>
            <w:tcW w:w="27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позднее 1 сентября 2024 г.</w:t>
            </w:r>
          </w:p>
        </w:tc>
      </w:tr>
      <w:t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Лошади, ослы, мулы и лошаки </w:t>
            </w:r>
            <w:hyperlink w:history="0" w:anchor="P166" w:tooltip="&lt;*&gt; За исключением животных, не подлежащих индивидуальному или групповому маркированию и учету в соответствии с пунктом 3 статьи 19.1 Закона Российской Федерации &quot;О ветеринарии&quot;, а также указанных в позиции 12 настоящего перечн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подлежат индивидуальному маркированию и учету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позднее 1 сентября 2024 г., а содержащиеся в личных подсобных хозяйствах - не позднее 1 марта 2025 г.</w:t>
            </w:r>
          </w:p>
        </w:tc>
      </w:tr>
      <w:t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Верблюды </w:t>
            </w:r>
            <w:hyperlink w:history="0" w:anchor="P166" w:tooltip="&lt;*&gt; За исключением животных, не подлежащих индивидуальному или групповому маркированию и учету в соответствии с пунктом 3 статьи 19.1 Закона Российской Федерации &quot;О ветеринарии&quot;, а также указанных в позиции 12 настоящего перечн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подлежат индивидуальному маркированию и учету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позднее 1 сентября 2025 г., а содержащиеся в личных подсобных хозяйствах - не позднее 1 сентября 2026 г.</w:t>
            </w:r>
          </w:p>
        </w:tc>
      </w:tr>
      <w:t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Пчелы </w:t>
            </w:r>
            <w:hyperlink w:history="0" w:anchor="P166" w:tooltip="&lt;*&gt; За исключением животных, не подлежащих индивидуальному или групповому маркированию и учету в соответствии с пунктом 3 статьи 19.1 Закона Российской Федерации &quot;О ветеринарии&quot;, а также указанных в позиции 12 настоящего перечн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подлежат групповому маркированию и учету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позднее 1 сентября 2025 г.</w:t>
            </w:r>
          </w:p>
        </w:tc>
      </w:tr>
      <w:t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Свиньи </w:t>
            </w:r>
            <w:hyperlink w:history="0" w:anchor="P166" w:tooltip="&lt;*&gt; За исключением животных, не подлежащих индивидуальному или групповому маркированию и учету в соответствии с пунктом 3 статьи 19.1 Закона Российской Федерации &quot;О ветеринарии&quot;, а также указанных в позиции 12 настоящего перечн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подлежат групповому маркированию и учету; подлежат индивидуальному маркированию и учету в случае, если указанные животные являются племенными, или если содержатся в личных подсобных хозяйствах, или в других случаях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позднее 1 сентября 2024 г.</w:t>
            </w:r>
          </w:p>
        </w:tc>
      </w:tr>
      <w:tr>
        <w:tc>
          <w:tcPr>
            <w:gridSpan w:val="4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Овцы и козы, подвергнутые групповому маркированию и учету до 01.09.2025, повторному маркированию и учету, в соответствии с </w:t>
                  </w:r>
                  <w:r>
                    <w:rPr>
                      <w:sz w:val="24"/>
                      <w:color w:val="392c69"/>
                    </w:rPr>
                    <w:t xml:space="preserve">Законом</w:t>
                  </w:r>
                  <w:r>
                    <w:rPr>
                      <w:sz w:val="24"/>
                      <w:color w:val="392c69"/>
                    </w:rPr>
                    <w:t xml:space="preserve"> РФ от 14.05.1993 N 4979-1, не подлежат (</w:t>
                  </w:r>
                  <w:r>
                    <w:rPr>
                      <w:sz w:val="24"/>
                      <w:color w:val="392c69"/>
                    </w:rPr>
                    <w:t xml:space="preserve">п. 2</w:t>
                  </w:r>
                  <w:r>
                    <w:rPr>
                      <w:sz w:val="24"/>
                      <w:color w:val="392c69"/>
                    </w:rPr>
                    <w:t xml:space="preserve"> Постановления Правительства РФ от 04.03.2025 N 258).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Овцы и козы </w:t>
            </w:r>
            <w:hyperlink w:history="0" w:anchor="P166" w:tooltip="&lt;*&gt; За исключением животных, не подлежащих индивидуальному или групповому маркированию и учету в соответствии с пунктом 3 статьи 19.1 Закона Российской Федерации &quot;О ветеринарии&quot;, а также указанных в позиции 12 настоящего перечн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подлежат индивидуальному маркированию и учету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позднее 1 декабря 2025 г.</w:t>
            </w:r>
          </w:p>
        </w:tc>
      </w:tr>
      <w:tr>
        <w:tc>
          <w:tcPr>
            <w:gridSpan w:val="4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РФ от 04.03.2025 N 258)</w:t>
            </w:r>
          </w:p>
        </w:tc>
      </w:tr>
      <w:t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Домашняя птица (в том числе куры, утки, гуси, индейки, цесарки, перепела, страусы) </w:t>
            </w:r>
            <w:hyperlink w:history="0" w:anchor="P166" w:tooltip="&lt;*&gt; За исключением животных, не подлежащих индивидуальному или групповому маркированию и учету в соответствии с пунктом 3 статьи 19.1 Закона Российской Федерации &quot;О ветеринарии&quot;, а также указанных в позиции 12 настоящего перечн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подлежат групповому маркированию и учету; подлежат индивидуальному маркированию и учету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позднее 1 сентября 2024 г., а содержащиеся в личных подсобных хозяйствах в количестве более 10 голов - не позднее 1 сентября 2026 г., в количестве до 10 голов - не позднее 1 сентября 2029 г.</w:t>
            </w:r>
          </w:p>
        </w:tc>
      </w:tr>
      <w:t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Олени </w:t>
            </w:r>
            <w:hyperlink w:history="0" w:anchor="P166" w:tooltip="&lt;*&gt; За исключением животных, не подлежащих индивидуальному или групповому маркированию и учету в соответствии с пунктом 3 статьи 19.1 Закона Российской Федерации &quot;О ветеринарии&quot;, а также указанных в позиции 12 настоящего перечн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подлежат групповому маркированию и учету; подлежат индивидуальному маркированию и учету в случае, если указанные животные являются племенными, или если содержатся в личных подсобных хозяйствах, или в других случаях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позднее 1 сентября 2025 г., а содержащиеся в личных подсобных хозяйствах - не позднее 1 сентября 2026 г.</w:t>
            </w:r>
          </w:p>
        </w:tc>
      </w:tr>
      <w:t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Пушные звери (в том числе лисицы, соболя, норки, хорьки, песцы, енотовидные собаки, нутрии) </w:t>
            </w:r>
            <w:hyperlink w:history="0" w:anchor="P166" w:tooltip="&lt;*&gt; За исключением животных, не подлежащих индивидуальному или групповому маркированию и учету в соответствии с пунктом 3 статьи 19.1 Закона Российской Федерации &quot;О ветеринарии&quot;, а также указанных в позиции 12 настоящего перечн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подлежат групповому маркированию и учету; подлежат индивидуальному маркированию и учету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позднее 1 сентября 2025 г.</w:t>
            </w:r>
          </w:p>
        </w:tc>
      </w:tr>
      <w:tr>
        <w:tc>
          <w:tcPr>
            <w:gridSpan w:val="4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РФ от 04.03.2025 N 258)</w:t>
            </w:r>
          </w:p>
        </w:tc>
      </w:tr>
      <w:t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Кролики </w:t>
            </w:r>
            <w:hyperlink w:history="0" w:anchor="P166" w:tooltip="&lt;*&gt; За исключением животных, не подлежащих индивидуальному или групповому маркированию и учету в соответствии с пунктом 3 статьи 19.1 Закона Российской Федерации &quot;О ветеринарии&quot;, а также указанных в позиции 12 настоящего перечн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подлежат групповому маркированию и учету; подлежат индивидуальному маркированию и учету в случае, если указанные животные являются племенными, или в других случаях по желанию владельца животного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позднее 1 сентября 2025 г., а содержащиеся в личных подсобных хозяйствах в количестве более 10 голов - не позднее 1 сентября 2026 г., в количестве до 10 голов - не позднее 1 сентября 2029 г.</w:t>
            </w:r>
          </w:p>
        </w:tc>
      </w:tr>
      <w:t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Рыбы и иные объекты аквакультуры животного происхождения </w:t>
            </w:r>
            <w:hyperlink w:history="0" w:anchor="P166" w:tooltip="&lt;*&gt; За исключением животных, не подлежащих индивидуальному или групповому маркированию и учету в соответствии с пунктом 3 статьи 19.1 Закона Российской Федерации &quot;О ветеринарии&quot;, а также указанных в позиции 12 настоящего перечн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подлежат групповому маркированию и учету; подлежат индивидуальному маркированию и учету в случае, если указанные животные относятся к осетровым видам рыб и являются племенными или включены в ремонтно-маточные стада, или в других случаях по желанию владельца; не подлежат маркированию и учету в случае, если указанные животные содержатся в личных подсобных хозяйствах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позднее 1 марта 2026 г.</w:t>
            </w:r>
          </w:p>
        </w:tc>
      </w:tr>
      <w:tr>
        <w:tc>
          <w:tcPr>
            <w:gridSpan w:val="4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РФ от 04.03.2025 N 258)</w:t>
            </w:r>
          </w:p>
        </w:tc>
      </w:tr>
      <w:tr>
        <w:tc>
          <w:tcPr>
            <w:tcW w:w="446" w:type="dxa"/>
            <w:tcBorders>
              <w:top w:val="nil"/>
              <w:left w:val="nil"/>
              <w:bottom w:val="single" w:sz="4"/>
              <w:right w:val="nil"/>
            </w:tcBorders>
          </w:tcPr>
          <w:bookmarkStart w:id="160" w:name="P160"/>
          <w:bookmarkEnd w:id="160"/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Служебные животные </w:t>
            </w:r>
            <w:hyperlink w:history="0" w:anchor="P168" w:tooltip="&lt;**&gt; В соответствии с пунктом 11 статьи 3 Федерального закона &quot;Об ответственном обращении с животными и о внесении изменений в отдельные законодательные акты Российской Федерации&quot;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подлежат индивидуальному маркированию и учету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позднее 1 марта 2026 г.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66" w:name="P166"/>
    <w:bookmarkEnd w:id="1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За исключением животных, не подлежащих индивидуальному или групповому маркированию и учету в соответствии с </w:t>
      </w:r>
      <w:r>
        <w:rPr>
          <w:sz w:val="24"/>
        </w:rPr>
        <w:t xml:space="preserve">пунктом 3 статьи 19.1</w:t>
      </w:r>
      <w:r>
        <w:rPr>
          <w:sz w:val="24"/>
        </w:rPr>
        <w:t xml:space="preserve"> Закона Российской Федерации "О ветеринарии", а также указанных в </w:t>
      </w:r>
      <w:hyperlink w:history="0" w:anchor="P160" w:tooltip="12.">
        <w:r>
          <w:rPr>
            <w:sz w:val="24"/>
            <w:color w:val="0000ff"/>
          </w:rPr>
          <w:t xml:space="preserve">позиции 12</w:t>
        </w:r>
      </w:hyperlink>
      <w:r>
        <w:rPr>
          <w:sz w:val="24"/>
        </w:rPr>
        <w:t xml:space="preserve"> настоящего перечня.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04.03.2025 N 258)</w:t>
      </w:r>
    </w:p>
    <w:bookmarkStart w:id="168" w:name="P168"/>
    <w:bookmarkEnd w:id="1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В соответствии с </w:t>
      </w:r>
      <w:r>
        <w:rPr>
          <w:sz w:val="24"/>
        </w:rPr>
        <w:t xml:space="preserve">пунктом 11 статьи 3</w:t>
      </w:r>
      <w:r>
        <w:rPr>
          <w:sz w:val="24"/>
        </w:rPr>
        <w:t xml:space="preserve"> Федерального закона "Об ответственном обращении с животными и о внесении изменений в отдельные законодательные акты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05.04.2023 N 550</w:t>
            <w:br/>
            <w:t>(ред. от 18.04.2025)</w:t>
            <w:br/>
            <w:t>"Об утверждении Правил осуществления учета живот...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05.04.2023 N 550
(ред. от 18.04.2025)
"Об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животных"</dc:title>
  <dcterms:created xsi:type="dcterms:W3CDTF">2026-05-05T01:11:53Z</dcterms:created>
</cp:coreProperties>
</file>